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B4A5" w14:textId="2A197780" w:rsidR="00EA0421" w:rsidRDefault="00EA0421" w:rsidP="00EA0421"/>
    <w:p w14:paraId="6877449B" w14:textId="1BDBD9CA" w:rsidR="005068FD" w:rsidRDefault="005068FD" w:rsidP="00EA0421">
      <w:pPr>
        <w:rPr>
          <w:rFonts w:asciiTheme="majorHAnsi" w:hAnsiTheme="majorHAnsi" w:cstheme="majorHAnsi"/>
        </w:rPr>
      </w:pPr>
    </w:p>
    <w:p w14:paraId="2203BFB6" w14:textId="5C3EE469" w:rsidR="005068FD" w:rsidRDefault="00216140" w:rsidP="005068FD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76B5C7" wp14:editId="1BFF6255">
            <wp:simplePos x="0" y="0"/>
            <wp:positionH relativeFrom="column">
              <wp:posOffset>62865</wp:posOffset>
            </wp:positionH>
            <wp:positionV relativeFrom="paragraph">
              <wp:posOffset>9525</wp:posOffset>
            </wp:positionV>
            <wp:extent cx="1558290" cy="1790700"/>
            <wp:effectExtent l="0" t="0" r="3810" b="0"/>
            <wp:wrapThrough wrapText="bothSides">
              <wp:wrapPolygon edited="0">
                <wp:start x="0" y="0"/>
                <wp:lineTo x="0" y="19302"/>
                <wp:lineTo x="264" y="20911"/>
                <wp:lineTo x="528" y="21370"/>
                <wp:lineTo x="20861" y="21370"/>
                <wp:lineTo x="21389" y="18613"/>
                <wp:lineTo x="21125" y="689"/>
                <wp:lineTo x="20068" y="0"/>
                <wp:lineTo x="0" y="0"/>
              </wp:wrapPolygon>
            </wp:wrapThrough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8FD" w:rsidRPr="005068FD">
        <w:rPr>
          <w:noProof/>
        </w:rPr>
        <w:t xml:space="preserve"> </w:t>
      </w:r>
    </w:p>
    <w:p w14:paraId="70B420B0" w14:textId="362BE539" w:rsidR="00EA0421" w:rsidRPr="00216140" w:rsidRDefault="00216140" w:rsidP="00216140">
      <w:pPr>
        <w:jc w:val="both"/>
        <w:rPr>
          <w:rFonts w:ascii="Futura Bk BT" w:hAnsi="Futura Bk BT" w:cs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1C83DC" wp14:editId="19DBCC17">
            <wp:simplePos x="0" y="0"/>
            <wp:positionH relativeFrom="column">
              <wp:posOffset>62230</wp:posOffset>
            </wp:positionH>
            <wp:positionV relativeFrom="paragraph">
              <wp:posOffset>1539240</wp:posOffset>
            </wp:positionV>
            <wp:extent cx="1495425" cy="428625"/>
            <wp:effectExtent l="0" t="0" r="9525" b="9525"/>
            <wp:wrapTight wrapText="bothSides">
              <wp:wrapPolygon edited="0">
                <wp:start x="2476" y="0"/>
                <wp:lineTo x="0" y="7680"/>
                <wp:lineTo x="0" y="12480"/>
                <wp:lineTo x="3027" y="15360"/>
                <wp:lineTo x="3027" y="21120"/>
                <wp:lineTo x="18986" y="21120"/>
                <wp:lineTo x="18711" y="15360"/>
                <wp:lineTo x="21462" y="12480"/>
                <wp:lineTo x="21462" y="2880"/>
                <wp:lineTo x="16234" y="0"/>
                <wp:lineTo x="2476" y="0"/>
              </wp:wrapPolygon>
            </wp:wrapTight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0421" w:rsidRPr="00216140">
        <w:rPr>
          <w:rFonts w:ascii="Futura Bk BT" w:hAnsi="Futura Bk BT" w:cstheme="majorHAnsi"/>
        </w:rPr>
        <w:t xml:space="preserve">Bachiller e Ingeniero Geólogo egresado de la UNI. Magister en yacimientos en la Universidad de Heidelberg-Alemania. Especialista en: Muestreo &amp; QA/QC, Análisis Mineralógico Instrumental, Mineralogía y Yacimientos, Exploraciones geológicas, Modelamiento 3D, Caracterización geoquímica multielemental, Geoestadística aplicada a: Exploraciones, Muestreo y QA/QC, Optimización de Plantas Metalúrgicas, Estimación, </w:t>
      </w:r>
      <w:proofErr w:type="spellStart"/>
      <w:r w:rsidR="00EA0421" w:rsidRPr="00216140">
        <w:rPr>
          <w:rFonts w:ascii="Futura Bk BT" w:hAnsi="Futura Bk BT" w:cstheme="majorHAnsi"/>
        </w:rPr>
        <w:t>Categorizaciòn</w:t>
      </w:r>
      <w:proofErr w:type="spellEnd"/>
      <w:r w:rsidR="00EA0421" w:rsidRPr="00216140">
        <w:rPr>
          <w:rFonts w:ascii="Futura Bk BT" w:hAnsi="Futura Bk BT" w:cstheme="majorHAnsi"/>
        </w:rPr>
        <w:t xml:space="preserve"> y Evaluación de Recursos y Reservas, etc. Experto en Geometalurgia. Creador e impulsor del Concepto de Roca Total (CRT) que sustenta la Minería sin residuos, la Caracterización geometalúrgica global y el Modelo Geometalúrgico de Bloques aplicando Geoestadística. Desde 1979 consultor en Geoestadística de importantes empresas como: Yanacocha, Barrick, Chapi, SIMSA, Minera Poderosa, Veta Calera, North Cía. Minera, Consorcio Minero Horizonte, </w:t>
      </w:r>
      <w:proofErr w:type="spellStart"/>
      <w:r w:rsidR="00EA0421" w:rsidRPr="00216140">
        <w:rPr>
          <w:rFonts w:ascii="Futura Bk BT" w:hAnsi="Futura Bk BT" w:cstheme="majorHAnsi"/>
        </w:rPr>
        <w:t>Huarón</w:t>
      </w:r>
      <w:proofErr w:type="spellEnd"/>
      <w:r w:rsidR="00EA0421" w:rsidRPr="00216140">
        <w:rPr>
          <w:rFonts w:ascii="Futura Bk BT" w:hAnsi="Futura Bk BT" w:cstheme="majorHAnsi"/>
        </w:rPr>
        <w:t xml:space="preserve">, etc. Docente UNI dictando el curso de </w:t>
      </w:r>
      <w:proofErr w:type="spellStart"/>
      <w:r w:rsidR="00EA0421" w:rsidRPr="00216140">
        <w:rPr>
          <w:rFonts w:ascii="Futura Bk BT" w:hAnsi="Futura Bk BT" w:cstheme="majorHAnsi"/>
        </w:rPr>
        <w:t>Geostadística</w:t>
      </w:r>
      <w:proofErr w:type="spellEnd"/>
      <w:r w:rsidR="00EA0421" w:rsidRPr="00216140">
        <w:rPr>
          <w:rFonts w:ascii="Futura Bk BT" w:hAnsi="Futura Bk BT" w:cstheme="majorHAnsi"/>
        </w:rPr>
        <w:t xml:space="preserve"> entre 1975 y 1990; y desde el 2015 a la fecha, ex docente del mismo curso en la PUCP. Docente del Diplomado de Geometalurgia en la PUCP (desde el 2009) y del curso de Muestreo y QA/QC en el postgrado de la UNI (desde el 2016) y en el pregrado de la UNI (desde el 2017); en el posgrado de la UNI en el Curso de Termodinámica aplicado a la Geología (desde 2020). Desde el 2011 (5thWCSB-Chile) participa activamente en las conferencias mundiales de muestreo: </w:t>
      </w:r>
      <w:proofErr w:type="spellStart"/>
      <w:r w:rsidR="00EA0421" w:rsidRPr="00216140">
        <w:rPr>
          <w:rFonts w:ascii="Futura Bk BT" w:hAnsi="Futura Bk BT" w:cstheme="majorHAnsi"/>
        </w:rPr>
        <w:t>World</w:t>
      </w:r>
      <w:proofErr w:type="spellEnd"/>
      <w:r w:rsidR="00EA0421" w:rsidRPr="00216140">
        <w:rPr>
          <w:rFonts w:ascii="Futura Bk BT" w:hAnsi="Futura Bk BT" w:cstheme="majorHAnsi"/>
        </w:rPr>
        <w:t xml:space="preserve"> </w:t>
      </w:r>
      <w:proofErr w:type="spellStart"/>
      <w:r w:rsidR="00EA0421" w:rsidRPr="00216140">
        <w:rPr>
          <w:rFonts w:ascii="Futura Bk BT" w:hAnsi="Futura Bk BT" w:cstheme="majorHAnsi"/>
        </w:rPr>
        <w:t>Conference</w:t>
      </w:r>
      <w:proofErr w:type="spellEnd"/>
      <w:r w:rsidR="00EA0421" w:rsidRPr="00216140">
        <w:rPr>
          <w:rFonts w:ascii="Futura Bk BT" w:hAnsi="Futura Bk BT" w:cstheme="majorHAnsi"/>
        </w:rPr>
        <w:t xml:space="preserve"> </w:t>
      </w:r>
      <w:proofErr w:type="spellStart"/>
      <w:r w:rsidR="00EA0421" w:rsidRPr="00216140">
        <w:rPr>
          <w:rFonts w:ascii="Futura Bk BT" w:hAnsi="Futura Bk BT" w:cstheme="majorHAnsi"/>
        </w:rPr>
        <w:t>on</w:t>
      </w:r>
      <w:proofErr w:type="spellEnd"/>
      <w:r w:rsidR="00EA0421" w:rsidRPr="00216140">
        <w:rPr>
          <w:rFonts w:ascii="Futura Bk BT" w:hAnsi="Futura Bk BT" w:cstheme="majorHAnsi"/>
        </w:rPr>
        <w:t xml:space="preserve"> </w:t>
      </w:r>
      <w:proofErr w:type="spellStart"/>
      <w:r w:rsidR="00EA0421" w:rsidRPr="00216140">
        <w:rPr>
          <w:rFonts w:ascii="Futura Bk BT" w:hAnsi="Futura Bk BT" w:cstheme="majorHAnsi"/>
        </w:rPr>
        <w:t>Sampling</w:t>
      </w:r>
      <w:proofErr w:type="spellEnd"/>
      <w:r w:rsidR="00EA0421" w:rsidRPr="00216140">
        <w:rPr>
          <w:rFonts w:ascii="Futura Bk BT" w:hAnsi="Futura Bk BT" w:cstheme="majorHAnsi"/>
        </w:rPr>
        <w:t xml:space="preserve"> and </w:t>
      </w:r>
      <w:proofErr w:type="spellStart"/>
      <w:r w:rsidR="00EA0421" w:rsidRPr="00216140">
        <w:rPr>
          <w:rFonts w:ascii="Futura Bk BT" w:hAnsi="Futura Bk BT" w:cstheme="majorHAnsi"/>
        </w:rPr>
        <w:t>Blending</w:t>
      </w:r>
      <w:proofErr w:type="spellEnd"/>
      <w:r w:rsidR="00EA0421" w:rsidRPr="00216140">
        <w:rPr>
          <w:rFonts w:ascii="Futura Bk BT" w:hAnsi="Futura Bk BT" w:cstheme="majorHAnsi"/>
        </w:rPr>
        <w:t xml:space="preserve"> (WCSB). Actualmente Gerente General de </w:t>
      </w:r>
      <w:proofErr w:type="spellStart"/>
      <w:r w:rsidR="00EA0421" w:rsidRPr="00216140">
        <w:rPr>
          <w:rFonts w:ascii="Futura Bk BT" w:hAnsi="Futura Bk BT" w:cstheme="majorHAnsi"/>
        </w:rPr>
        <w:t>Sampling</w:t>
      </w:r>
      <w:proofErr w:type="spellEnd"/>
      <w:r w:rsidR="00EA0421" w:rsidRPr="00216140">
        <w:rPr>
          <w:rFonts w:ascii="Futura Bk BT" w:hAnsi="Futura Bk BT" w:cstheme="majorHAnsi"/>
        </w:rPr>
        <w:t xml:space="preserve"> OK SAC y Coordinador General del Comité Peruano de Recursos y Reservas (CPRRM) gestionando su reconocimiento ante </w:t>
      </w:r>
      <w:r w:rsidR="005068FD" w:rsidRPr="00216140">
        <w:rPr>
          <w:rFonts w:ascii="Futura Bk BT" w:hAnsi="Futura Bk BT" w:cstheme="majorHAnsi"/>
          <w:color w:val="202124"/>
          <w:shd w:val="clear" w:color="auto" w:fill="FFFFFF"/>
        </w:rPr>
        <w:t>the C</w:t>
      </w:r>
      <w:proofErr w:type="spellStart"/>
      <w:r w:rsidR="005068FD" w:rsidRPr="00216140">
        <w:rPr>
          <w:rFonts w:ascii="Futura Bk BT" w:hAnsi="Futura Bk BT" w:cstheme="majorHAnsi"/>
          <w:color w:val="202124"/>
          <w:shd w:val="clear" w:color="auto" w:fill="FFFFFF"/>
        </w:rPr>
        <w:t>ommittee</w:t>
      </w:r>
      <w:proofErr w:type="spellEnd"/>
      <w:r w:rsidR="005068FD" w:rsidRPr="00216140">
        <w:rPr>
          <w:rFonts w:ascii="Futura Bk BT" w:hAnsi="Futura Bk BT" w:cstheme="majorHAnsi"/>
          <w:color w:val="202124"/>
          <w:shd w:val="clear" w:color="auto" w:fill="FFFFFF"/>
        </w:rPr>
        <w:t xml:space="preserve"> </w:t>
      </w:r>
      <w:proofErr w:type="spellStart"/>
      <w:r w:rsidR="005068FD" w:rsidRPr="00216140">
        <w:rPr>
          <w:rFonts w:ascii="Futura Bk BT" w:hAnsi="Futura Bk BT" w:cstheme="majorHAnsi"/>
          <w:color w:val="202124"/>
          <w:shd w:val="clear" w:color="auto" w:fill="FFFFFF"/>
        </w:rPr>
        <w:t>for</w:t>
      </w:r>
      <w:proofErr w:type="spellEnd"/>
      <w:r w:rsidR="005068FD" w:rsidRPr="00216140">
        <w:rPr>
          <w:rFonts w:ascii="Futura Bk BT" w:hAnsi="Futura Bk BT" w:cstheme="majorHAnsi"/>
          <w:color w:val="202124"/>
          <w:shd w:val="clear" w:color="auto" w:fill="FFFFFF"/>
        </w:rPr>
        <w:t xml:space="preserve"> Mineral Reserves International </w:t>
      </w:r>
      <w:proofErr w:type="spellStart"/>
      <w:r w:rsidR="005068FD" w:rsidRPr="00216140">
        <w:rPr>
          <w:rFonts w:ascii="Futura Bk BT" w:hAnsi="Futura Bk BT" w:cstheme="majorHAnsi"/>
          <w:color w:val="202124"/>
          <w:shd w:val="clear" w:color="auto" w:fill="FFFFFF"/>
        </w:rPr>
        <w:t>Reporting</w:t>
      </w:r>
      <w:proofErr w:type="spellEnd"/>
      <w:r w:rsidR="005068FD" w:rsidRPr="00216140">
        <w:rPr>
          <w:rFonts w:ascii="Futura Bk BT" w:hAnsi="Futura Bk BT" w:cstheme="majorHAnsi"/>
          <w:color w:val="202124"/>
          <w:shd w:val="clear" w:color="auto" w:fill="FFFFFF"/>
        </w:rPr>
        <w:t xml:space="preserve"> </w:t>
      </w:r>
      <w:proofErr w:type="spellStart"/>
      <w:r w:rsidR="005068FD" w:rsidRPr="00216140">
        <w:rPr>
          <w:rFonts w:ascii="Futura Bk BT" w:hAnsi="Futura Bk BT" w:cstheme="majorHAnsi"/>
          <w:color w:val="202124"/>
          <w:shd w:val="clear" w:color="auto" w:fill="FFFFFF"/>
        </w:rPr>
        <w:t>Standards</w:t>
      </w:r>
      <w:proofErr w:type="spellEnd"/>
      <w:r w:rsidR="005068FD" w:rsidRPr="00216140">
        <w:rPr>
          <w:rFonts w:ascii="Futura Bk BT" w:hAnsi="Futura Bk BT" w:cstheme="majorHAnsi"/>
        </w:rPr>
        <w:t xml:space="preserve"> </w:t>
      </w:r>
      <w:r w:rsidR="00EA0421" w:rsidRPr="00216140">
        <w:rPr>
          <w:rFonts w:ascii="Futura Bk BT" w:hAnsi="Futura Bk BT" w:cstheme="majorHAnsi"/>
        </w:rPr>
        <w:t>(</w:t>
      </w:r>
      <w:r w:rsidR="005068FD" w:rsidRPr="00216140">
        <w:rPr>
          <w:rFonts w:ascii="Futura Bk BT" w:hAnsi="Futura Bk BT" w:cstheme="majorHAnsi"/>
          <w:color w:val="202124"/>
          <w:shd w:val="clear" w:color="auto" w:fill="FFFFFF"/>
        </w:rPr>
        <w:t>CRIRSCO</w:t>
      </w:r>
      <w:r w:rsidR="00EA0421" w:rsidRPr="00216140">
        <w:rPr>
          <w:rFonts w:ascii="Futura Bk BT" w:hAnsi="Futura Bk BT" w:cstheme="majorHAnsi"/>
        </w:rPr>
        <w:t xml:space="preserve">) </w:t>
      </w:r>
    </w:p>
    <w:p w14:paraId="1F481C94" w14:textId="77777777" w:rsidR="00DF637E" w:rsidRPr="005068FD" w:rsidRDefault="00DF637E">
      <w:pPr>
        <w:rPr>
          <w:rFonts w:asciiTheme="majorHAnsi" w:hAnsiTheme="majorHAnsi" w:cstheme="majorHAnsi"/>
        </w:rPr>
      </w:pPr>
    </w:p>
    <w:sectPr w:rsidR="00DF637E" w:rsidRPr="00506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21"/>
    <w:rsid w:val="00216140"/>
    <w:rsid w:val="005068FD"/>
    <w:rsid w:val="00830098"/>
    <w:rsid w:val="00DF637E"/>
    <w:rsid w:val="00E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9FCAE"/>
  <w15:chartTrackingRefBased/>
  <w15:docId w15:val="{814A323D-B03F-40CA-9E37-FF4CDE23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A0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Alejandro Canchaya Loli</dc:creator>
  <cp:keywords/>
  <dc:description/>
  <cp:lastModifiedBy>Sergio Alejandro Canchaya Loli</cp:lastModifiedBy>
  <cp:revision>2</cp:revision>
  <dcterms:created xsi:type="dcterms:W3CDTF">2021-09-02T19:37:00Z</dcterms:created>
  <dcterms:modified xsi:type="dcterms:W3CDTF">2021-09-02T19:37:00Z</dcterms:modified>
</cp:coreProperties>
</file>